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stonormale"/>
        <w:widowControl w:val="false"/>
        <w:tabs>
          <w:tab w:val="clear" w:pos="708"/>
        </w:tabs>
        <w:ind w:left="-165" w:right="60" w:hanging="0"/>
        <w:jc w:val="center"/>
        <w:rPr/>
      </w:pPr>
      <w:r>
        <w:rPr>
          <w:rFonts w:cs="Times New Roman" w:ascii="Times New Roman" w:hAnsi="Times New Roman"/>
          <w:b/>
          <w:color w:val="000080"/>
          <w:sz w:val="44"/>
        </w:rPr>
        <w:t>CONSORZIO</w:t>
      </w:r>
    </w:p>
    <w:p>
      <w:pPr>
        <w:pStyle w:val="Testonormale"/>
        <w:widowControl w:val="false"/>
        <w:tabs>
          <w:tab w:val="clear" w:pos="708"/>
        </w:tabs>
        <w:ind w:left="-165" w:right="60" w:hanging="0"/>
        <w:jc w:val="center"/>
        <w:rPr/>
      </w:pPr>
      <w:r>
        <w:rPr>
          <w:rFonts w:cs="Times New Roman" w:ascii="Times New Roman" w:hAnsi="Times New Roman"/>
          <w:b/>
          <w:i/>
          <w:color w:val="000080"/>
          <w:sz w:val="32"/>
        </w:rPr>
        <w:t>PER IL BACINO IMBRIFERO MONTANO DEL PELLICE</w:t>
      </w:r>
    </w:p>
    <w:p>
      <w:pPr>
        <w:pStyle w:val="Testonormale"/>
        <w:widowControl w:val="false"/>
        <w:tabs>
          <w:tab w:val="clear" w:pos="708"/>
        </w:tabs>
        <w:ind w:left="-165" w:right="60" w:hanging="0"/>
        <w:jc w:val="center"/>
        <w:rPr/>
      </w:pPr>
      <w:r>
        <w:rPr>
          <w:rFonts w:cs="Times New Roman" w:ascii="Times New Roman" w:hAnsi="Times New Roman"/>
          <w:b/>
          <w:color w:val="000080"/>
        </w:rPr>
        <w:t>Via Bonatto, 3 – 10060 San Secondo di Pinerolo (TO)</w:t>
      </w:r>
    </w:p>
    <w:p>
      <w:pPr>
        <w:pStyle w:val="Testonormale"/>
        <w:widowControl w:val="false"/>
        <w:tabs>
          <w:tab w:val="clear" w:pos="708"/>
        </w:tabs>
        <w:ind w:left="-105" w:right="120" w:hanging="0"/>
        <w:jc w:val="center"/>
        <w:rPr/>
      </w:pPr>
      <w:r>
        <w:rPr>
          <w:rStyle w:val="Carpredefinitoparagrafo"/>
          <w:rFonts w:cs="Times New Roman" w:ascii="Times New Roman" w:hAnsi="Times New Roman"/>
          <w:b/>
          <w:color w:val="000080"/>
          <w:sz w:val="20"/>
          <w:szCs w:val="20"/>
          <w:lang w:val="fr-FR"/>
        </w:rPr>
        <w:t>Tel. 3317458035</w:t>
      </w:r>
      <w:r>
        <w:rPr>
          <w:rStyle w:val="Carpredefinitoparagrafo"/>
          <w:rFonts w:cs="Times New Roman" w:ascii="Times New Roman" w:hAnsi="Times New Roman"/>
          <w:b/>
          <w:color w:val="000080"/>
          <w:lang w:val="fr-FR"/>
        </w:rPr>
        <w:t xml:space="preserve"> - </w:t>
      </w:r>
      <w:r>
        <w:rPr>
          <w:rStyle w:val="Carpredefinitoparagrafo"/>
          <w:rFonts w:cs="Times New Roman" w:ascii="Times New Roman" w:hAnsi="Times New Roman"/>
          <w:b/>
          <w:color w:val="000080"/>
          <w:sz w:val="20"/>
          <w:szCs w:val="20"/>
          <w:lang w:val="fr-FR"/>
        </w:rPr>
        <w:t>www.bimpellice.it</w:t>
      </w:r>
    </w:p>
    <w:p>
      <w:pPr>
        <w:pStyle w:val="Testonormale"/>
        <w:widowControl w:val="false"/>
        <w:tabs>
          <w:tab w:val="clear" w:pos="708"/>
        </w:tabs>
        <w:ind w:left="-105" w:right="120" w:hanging="0"/>
        <w:jc w:val="center"/>
        <w:rPr/>
      </w:pPr>
      <w:r>
        <w:rPr>
          <w:rFonts w:cs="Times New Roman" w:ascii="Times New Roman" w:hAnsi="Times New Roman"/>
          <w:b/>
          <w:color w:val="000080"/>
          <w:sz w:val="20"/>
          <w:szCs w:val="20"/>
          <w:lang w:val="fr-FR"/>
        </w:rPr>
        <w:t xml:space="preserve"> </w:t>
      </w:r>
      <w:hyperlink r:id="rId2">
        <w:r>
          <w:rPr>
            <w:rFonts w:cs="Times New Roman" w:ascii="Times New Roman" w:hAnsi="Times New Roman"/>
            <w:b/>
            <w:color w:val="000080"/>
            <w:sz w:val="20"/>
            <w:szCs w:val="20"/>
            <w:u w:val="single"/>
            <w:lang w:val="fr-FR"/>
          </w:rPr>
          <w:t>consorzio.bimpellice@dag.it</w:t>
        </w:r>
      </w:hyperlink>
      <w:r>
        <w:rPr>
          <w:rFonts w:cs="Times New Roman" w:ascii="Times New Roman" w:hAnsi="Times New Roman"/>
          <w:b/>
          <w:color w:val="000080"/>
          <w:sz w:val="20"/>
          <w:szCs w:val="20"/>
          <w:lang w:val="fr-FR"/>
        </w:rPr>
        <w:t xml:space="preserve">      posta certificata: </w:t>
      </w:r>
      <w:hyperlink r:id="rId3">
        <w:r>
          <w:rPr>
            <w:rFonts w:cs="Times New Roman" w:ascii="Times New Roman" w:hAnsi="Times New Roman"/>
            <w:b/>
            <w:color w:val="000080"/>
            <w:sz w:val="20"/>
            <w:szCs w:val="20"/>
            <w:u w:val="single"/>
            <w:lang w:val="fr-FR"/>
          </w:rPr>
          <w:t>consorzio.bimpellice@cert.dag.it</w:t>
        </w:r>
      </w:hyperlink>
    </w:p>
    <w:p>
      <w:pPr>
        <w:pStyle w:val="Corpodeltesto"/>
        <w:jc w:val="center"/>
        <w:rPr/>
      </w:pPr>
      <w:r>
        <w:rPr/>
      </w:r>
    </w:p>
    <w:tbl>
      <w:tblPr>
        <w:tblW w:w="10240" w:type="dxa"/>
        <w:jc w:val="left"/>
        <w:tblInd w:w="0" w:type="dxa"/>
        <w:tblLayout w:type="fixed"/>
        <w:tblCellMar>
          <w:top w:w="0" w:type="dxa"/>
          <w:left w:w="108" w:type="dxa"/>
          <w:bottom w:w="0" w:type="dxa"/>
          <w:right w:w="108" w:type="dxa"/>
        </w:tblCellMar>
      </w:tblPr>
      <w:tblGrid>
        <w:gridCol w:w="1384"/>
        <w:gridCol w:w="8404"/>
        <w:gridCol w:w="452"/>
      </w:tblGrid>
      <w:tr>
        <w:trPr/>
        <w:tc>
          <w:tcPr>
            <w:tcW w:w="97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jc w:val="center"/>
              <w:rPr>
                <w:lang w:val="it-IT"/>
              </w:rPr>
            </w:pPr>
            <w:r>
              <w:rPr>
                <w:rStyle w:val="Carpredefinitoparagrafo"/>
                <w:b/>
                <w:color w:val="C9211E"/>
                <w:sz w:val="30"/>
                <w:szCs w:val="30"/>
                <w:u w:val="single"/>
              </w:rPr>
              <w:t>BANDO DI CONCORSO 2023</w:t>
            </w:r>
          </w:p>
          <w:p>
            <w:pPr>
              <w:pStyle w:val="Normal"/>
              <w:widowControl w:val="false"/>
              <w:tabs>
                <w:tab w:val="clear" w:pos="708"/>
              </w:tabs>
              <w:jc w:val="center"/>
              <w:rPr>
                <w:lang w:val="it-IT"/>
              </w:rPr>
            </w:pPr>
            <w:r>
              <w:rPr>
                <w:rStyle w:val="Carpredefinitoparagrafo"/>
                <w:b/>
                <w:sz w:val="18"/>
                <w:szCs w:val="18"/>
                <w:u w:val="single"/>
              </w:rPr>
              <w:t>(Delibera di Consiglio Direttivo n. 2  Del  13.03.2023)</w:t>
            </w:r>
          </w:p>
          <w:p>
            <w:pPr>
              <w:pStyle w:val="Normal"/>
              <w:widowControl w:val="false"/>
              <w:tabs>
                <w:tab w:val="clear" w:pos="708"/>
              </w:tabs>
              <w:jc w:val="center"/>
              <w:rPr>
                <w:lang w:val="it-IT"/>
              </w:rPr>
            </w:pPr>
            <w:r>
              <w:rPr>
                <w:lang w:val="it-IT"/>
              </w:rPr>
            </w:r>
          </w:p>
          <w:p>
            <w:pPr>
              <w:pStyle w:val="Normal"/>
              <w:widowControl w:val="false"/>
              <w:tabs>
                <w:tab w:val="clear" w:pos="708"/>
              </w:tabs>
              <w:jc w:val="center"/>
              <w:rPr>
                <w:lang w:val="it-IT"/>
              </w:rPr>
            </w:pPr>
            <w:r>
              <w:rPr>
                <w:lang w:val="it-IT"/>
              </w:rPr>
            </w:r>
          </w:p>
        </w:tc>
        <w:tc>
          <w:tcPr>
            <w:tcW w:w="4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rPr>
                <w:lang w:val="it-IT"/>
              </w:rPr>
            </w:pPr>
            <w:r>
              <w:rPr>
                <w:lang w:val="it-IT"/>
              </w:rPr>
            </w:r>
          </w:p>
        </w:tc>
      </w:tr>
      <w:tr>
        <w:trPr>
          <w:trHeight w:val="999" w:hRule="atLeast"/>
        </w:trPr>
        <w:tc>
          <w:tcPr>
            <w:tcW w:w="97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jc w:val="both"/>
              <w:rPr>
                <w:lang w:val="it-IT"/>
              </w:rPr>
            </w:pPr>
            <w:r>
              <w:rPr>
                <w:rStyle w:val="Carpredefinitoparagrafo"/>
                <w:b/>
                <w:i w:val="false"/>
                <w:iCs w:val="false"/>
                <w:sz w:val="26"/>
                <w:szCs w:val="26"/>
                <w:u w:val="single"/>
              </w:rPr>
              <w:t>PER L’ASSEGNAZIONE DI UN CONTRIBUTO PER IL MIGLIORAMENTO DEI PUNTI DI ABBEVERATA PRESSO GLI ALPEGGI, DI FONTANE STORICHE, LAVATOI, FORNI DI BORGATA, PONTI E PASSERELLE E INTERVENTI DI INTERESSE PER LA COLLETTIVITA’</w:t>
            </w:r>
          </w:p>
          <w:p>
            <w:pPr>
              <w:pStyle w:val="Normal"/>
              <w:widowControl w:val="false"/>
              <w:tabs>
                <w:tab w:val="clear" w:pos="708"/>
              </w:tabs>
              <w:jc w:val="both"/>
              <w:rPr>
                <w:lang w:val="it-IT"/>
              </w:rPr>
            </w:pPr>
            <w:r>
              <w:rPr>
                <w:lang w:val="it-IT"/>
              </w:rPr>
            </w:r>
          </w:p>
          <w:p>
            <w:pPr>
              <w:pStyle w:val="Normal"/>
              <w:widowControl w:val="false"/>
              <w:tabs>
                <w:tab w:val="clear" w:pos="708"/>
              </w:tabs>
              <w:jc w:val="both"/>
              <w:rPr>
                <w:lang w:val="it-IT"/>
              </w:rPr>
            </w:pPr>
            <w:r>
              <w:rPr>
                <w:lang w:val="it-IT"/>
              </w:rPr>
            </w:r>
          </w:p>
        </w:tc>
        <w:tc>
          <w:tcPr>
            <w:tcW w:w="4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  1</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rStyle w:val="Carpredefinitoparagrafo"/>
                <w:b w:val="false"/>
                <w:bCs w:val="false"/>
              </w:rPr>
              <w:t xml:space="preserve">Il contributo tende a favorire il miglioramento dei punti di abbeverata presso gli alpeggi, di fontane storiche, lavatoi, forni di borgata, ponti, passerelle e interventi di interesse per la collettività </w:t>
            </w:r>
            <w:r>
              <w:rPr>
                <w:rStyle w:val="Carpredefinitoparagrafo"/>
                <w:b w:val="false"/>
                <w:bCs w:val="false"/>
                <w:shd w:fill="auto" w:val="clear"/>
              </w:rPr>
              <w:t>(</w:t>
            </w:r>
            <w:r>
              <w:rPr>
                <w:rStyle w:val="Carpredefinitoparagrafo"/>
                <w:b w:val="false"/>
                <w:bCs w:val="false"/>
                <w:color w:val="000000"/>
                <w:shd w:fill="auto" w:val="clear"/>
              </w:rPr>
              <w:t>es: vasche di raccolta acque meteoriche, panchine, ecc.)</w:t>
            </w:r>
          </w:p>
          <w:p>
            <w:pPr>
              <w:pStyle w:val="Normal"/>
              <w:widowControl w:val="false"/>
              <w:tabs>
                <w:tab w:val="clear" w:pos="708"/>
              </w:tabs>
              <w:jc w:val="both"/>
              <w:rPr>
                <w:lang w:val="it-IT"/>
              </w:rPr>
            </w:pPr>
            <w:r>
              <w:rPr>
                <w:lang w:val="it-IT"/>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  2</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b w:val="false"/>
                <w:bCs w:val="false"/>
              </w:rPr>
              <w:t>I soggetti interessati, pubblici o privati, possono partecipare presentando la domanda corredata da breve descrizione della situazione di partenza, descrizione dell’intervento proposto, bozza di elaborato grafico, quadro economico, eventuale dichiarazione liberatoria della proprietà per l’esecuzione dell’intervento, autorizzazioni, come da schema di domanda allegato.</w:t>
            </w:r>
          </w:p>
          <w:p>
            <w:pPr>
              <w:pStyle w:val="Normal"/>
              <w:widowControl w:val="false"/>
              <w:tabs>
                <w:tab w:val="clear" w:pos="708"/>
              </w:tabs>
              <w:jc w:val="both"/>
              <w:rPr>
                <w:b w:val="false"/>
                <w:b w:val="false"/>
                <w:bCs w:val="false"/>
              </w:rPr>
            </w:pPr>
            <w:r>
              <w:rPr>
                <w:b w:val="false"/>
                <w:bCs w:val="false"/>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  3</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b w:val="false"/>
                <w:bCs w:val="false"/>
              </w:rPr>
              <w:t>Le strutture per le quali si chiede il contributo debbono essere ubicate entro i territori dei Comuni componenti il Consorzio.</w:t>
            </w:r>
          </w:p>
          <w:p>
            <w:pPr>
              <w:pStyle w:val="Normal"/>
              <w:widowControl w:val="false"/>
              <w:tabs>
                <w:tab w:val="clear" w:pos="708"/>
              </w:tabs>
              <w:jc w:val="both"/>
              <w:rPr>
                <w:b w:val="false"/>
                <w:b w:val="false"/>
                <w:bCs w:val="false"/>
              </w:rPr>
            </w:pPr>
            <w:r>
              <w:rPr>
                <w:b w:val="false"/>
                <w:bCs w:val="false"/>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 4</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b w:val="false"/>
                <w:bCs w:val="false"/>
              </w:rPr>
              <w:t xml:space="preserve">L’importo deliberato ed inserito a bilancio è così suddiviso: € 25.000,00 a favore dei privati, € 70.000,00 a favore degli Enti consorziati. </w:t>
            </w:r>
            <w:r>
              <w:rPr>
                <w:b w:val="false"/>
                <w:bCs w:val="false"/>
                <w:shd w:fill="auto" w:val="clear"/>
              </w:rPr>
              <w:t>Per le somme che il BIM mette a disposizione degli Enti pubblici, qualora le richieste di contributi siano inferiori a quanto stanziato, le stesse potranno essere destinate a favore dei privati e viceversa ,  nel caso in cui le richieste avanzate siano superiori alle somme destinate.</w:t>
            </w:r>
          </w:p>
          <w:p>
            <w:pPr>
              <w:pStyle w:val="Normal"/>
              <w:widowControl w:val="false"/>
              <w:tabs>
                <w:tab w:val="clear" w:pos="708"/>
              </w:tabs>
              <w:jc w:val="both"/>
              <w:rPr>
                <w:b w:val="false"/>
                <w:b w:val="false"/>
                <w:bCs w:val="false"/>
              </w:rPr>
            </w:pPr>
            <w:r>
              <w:rPr>
                <w:b w:val="false"/>
                <w:bCs w:val="false"/>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  5</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b w:val="false"/>
                <w:bCs w:val="false"/>
              </w:rPr>
              <w:t>L’importo massimo del contributo sarà pari ad €. 2.000,00 e comunque non superiore al 50% dei costi sostenuti per la realizzazione dell’intervento.</w:t>
            </w:r>
          </w:p>
          <w:p>
            <w:pPr>
              <w:pStyle w:val="Normal"/>
              <w:widowControl w:val="false"/>
              <w:tabs>
                <w:tab w:val="clear" w:pos="708"/>
              </w:tabs>
              <w:jc w:val="both"/>
              <w:rPr>
                <w:b w:val="false"/>
                <w:b w:val="false"/>
                <w:bCs w:val="false"/>
              </w:rPr>
            </w:pPr>
            <w:r>
              <w:rPr>
                <w:b w:val="false"/>
                <w:bCs w:val="false"/>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  6</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b w:val="false"/>
                <w:bCs w:val="false"/>
              </w:rPr>
              <w:t>Per i Comuni Consorziati sarà possibile presentare due domande inerenti interventi diversi sempre secondo i criteri del presente bando.</w:t>
            </w:r>
          </w:p>
          <w:p>
            <w:pPr>
              <w:pStyle w:val="Normal"/>
              <w:widowControl w:val="false"/>
              <w:tabs>
                <w:tab w:val="clear" w:pos="708"/>
              </w:tabs>
              <w:jc w:val="both"/>
              <w:rPr>
                <w:b w:val="false"/>
                <w:b w:val="false"/>
                <w:bCs w:val="false"/>
              </w:rPr>
            </w:pPr>
            <w:r>
              <w:rPr>
                <w:b w:val="false"/>
                <w:bCs w:val="false"/>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 7</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b w:val="false"/>
                <w:bCs w:val="false"/>
              </w:rPr>
              <w:t>Verrà stilata una graduatoria in base all’ordine di arrivo al protocollo delle domande.</w:t>
            </w:r>
          </w:p>
          <w:p>
            <w:pPr>
              <w:pStyle w:val="Normal"/>
              <w:widowControl w:val="false"/>
              <w:tabs>
                <w:tab w:val="clear" w:pos="708"/>
              </w:tabs>
              <w:jc w:val="both"/>
              <w:rPr>
                <w:b w:val="false"/>
                <w:b w:val="false"/>
                <w:bCs w:val="false"/>
              </w:rPr>
            </w:pPr>
            <w:r>
              <w:rPr>
                <w:b w:val="false"/>
                <w:bCs w:val="false"/>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left w:val="single" w:sz="4" w:space="0" w:color="000000"/>
              <w:bottom w:val="single" w:sz="4" w:space="0" w:color="000000"/>
            </w:tcBorders>
            <w:vAlign w:val="center"/>
          </w:tcPr>
          <w:p>
            <w:pPr>
              <w:pStyle w:val="Normal"/>
              <w:widowControl w:val="false"/>
              <w:tabs>
                <w:tab w:val="clear" w:pos="708"/>
              </w:tabs>
              <w:jc w:val="left"/>
              <w:rPr>
                <w:b/>
                <w:b/>
              </w:rPr>
            </w:pPr>
            <w:r>
              <w:rPr>
                <w:b/>
              </w:rPr>
            </w:r>
          </w:p>
          <w:p>
            <w:pPr>
              <w:pStyle w:val="Normal"/>
              <w:widowControl w:val="false"/>
              <w:tabs>
                <w:tab w:val="clear" w:pos="708"/>
              </w:tabs>
              <w:jc w:val="left"/>
              <w:rPr>
                <w:lang w:val="it-IT"/>
              </w:rPr>
            </w:pPr>
            <w:r>
              <w:rPr>
                <w:b/>
              </w:rPr>
              <w:t xml:space="preserve"> </w:t>
            </w:r>
            <w:r>
              <w:rPr>
                <w:b/>
              </w:rPr>
              <w:t>Art. 8</w:t>
            </w:r>
          </w:p>
          <w:p>
            <w:pPr>
              <w:pStyle w:val="Normal"/>
              <w:widowControl w:val="false"/>
              <w:tabs>
                <w:tab w:val="clear" w:pos="708"/>
              </w:tabs>
              <w:jc w:val="left"/>
              <w:rPr>
                <w:b/>
                <w:b/>
              </w:rPr>
            </w:pPr>
            <w:r>
              <w:rPr>
                <w:b/>
              </w:rPr>
            </w:r>
          </w:p>
          <w:p>
            <w:pPr>
              <w:pStyle w:val="Normal"/>
              <w:widowControl w:val="false"/>
              <w:tabs>
                <w:tab w:val="clear" w:pos="708"/>
              </w:tabs>
              <w:jc w:val="left"/>
              <w:rPr>
                <w:b/>
                <w:b/>
              </w:rPr>
            </w:pPr>
            <w:r>
              <w:rPr>
                <w:b/>
              </w:rPr>
            </w:r>
          </w:p>
        </w:tc>
        <w:tc>
          <w:tcPr>
            <w:tcW w:w="8404" w:type="dxa"/>
            <w:tcBorders>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b w:val="false"/>
                <w:bCs w:val="false"/>
              </w:rPr>
              <w:t xml:space="preserve">I contributi saranno erogati a fine lavori previa rendicontazione </w:t>
            </w:r>
            <w:r>
              <w:rPr>
                <w:b w:val="false"/>
                <w:bCs w:val="false"/>
                <w:shd w:fill="auto" w:val="clear"/>
              </w:rPr>
              <w:t>(con allegate fatture o scontrini fiscali) Dovrà altresì essere prodotta documentazi</w:t>
            </w:r>
            <w:r>
              <w:rPr>
                <w:b w:val="false"/>
                <w:bCs w:val="false"/>
              </w:rPr>
              <w:t>one fotografica che potrà essere utilizzata dal Consorzio per pubblicazioni, previa apposita liberatoria da parte del soggetto interessato.</w:t>
            </w:r>
          </w:p>
          <w:p>
            <w:pPr>
              <w:pStyle w:val="Normal"/>
              <w:widowControl w:val="false"/>
              <w:tabs>
                <w:tab w:val="clear" w:pos="708"/>
              </w:tabs>
              <w:jc w:val="both"/>
              <w:rPr>
                <w:b w:val="false"/>
                <w:b w:val="false"/>
                <w:bCs w:val="false"/>
              </w:rPr>
            </w:pPr>
            <w:r>
              <w:rPr>
                <w:b w:val="false"/>
                <w:bCs w:val="false"/>
              </w:rPr>
            </w:r>
          </w:p>
          <w:p>
            <w:pPr>
              <w:pStyle w:val="Normal"/>
              <w:widowControl w:val="false"/>
              <w:tabs>
                <w:tab w:val="clear" w:pos="708"/>
              </w:tabs>
              <w:jc w:val="both"/>
              <w:rPr>
                <w:b w:val="false"/>
                <w:b w:val="false"/>
                <w:bCs w:val="false"/>
              </w:rPr>
            </w:pPr>
            <w:r>
              <w:rPr>
                <w:b w:val="false"/>
                <w:bCs w:val="false"/>
              </w:rPr>
            </w:r>
          </w:p>
        </w:tc>
        <w:tc>
          <w:tcPr>
            <w:tcW w:w="452" w:type="dxa"/>
            <w:tcBorders>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left w:val="single" w:sz="4" w:space="0" w:color="000000"/>
              <w:bottom w:val="single" w:sz="4" w:space="0" w:color="000000"/>
            </w:tcBorders>
            <w:vAlign w:val="center"/>
          </w:tcPr>
          <w:p>
            <w:pPr>
              <w:pStyle w:val="Normal"/>
              <w:widowControl w:val="false"/>
              <w:tabs>
                <w:tab w:val="clear" w:pos="708"/>
              </w:tabs>
              <w:jc w:val="left"/>
              <w:rPr>
                <w:lang w:val="it-IT"/>
              </w:rPr>
            </w:pPr>
            <w:r>
              <w:rPr>
                <w:lang w:val="it-IT"/>
              </w:rPr>
            </w:r>
          </w:p>
          <w:p>
            <w:pPr>
              <w:pStyle w:val="Normal"/>
              <w:widowControl w:val="false"/>
              <w:tabs>
                <w:tab w:val="clear" w:pos="708"/>
              </w:tabs>
              <w:jc w:val="left"/>
              <w:rPr>
                <w:lang w:val="it-IT"/>
              </w:rPr>
            </w:pPr>
            <w:r>
              <w:rPr>
                <w:b/>
              </w:rPr>
              <w:t>Art. 9</w:t>
            </w:r>
          </w:p>
        </w:tc>
        <w:tc>
          <w:tcPr>
            <w:tcW w:w="8404" w:type="dxa"/>
            <w:tcBorders>
              <w:left w:val="single" w:sz="4" w:space="0" w:color="000000"/>
              <w:bottom w:val="single" w:sz="4" w:space="0" w:color="000000"/>
              <w:right w:val="single" w:sz="4" w:space="0" w:color="000000"/>
            </w:tcBorders>
            <w:vAlign w:val="center"/>
          </w:tcPr>
          <w:p>
            <w:pPr>
              <w:pStyle w:val="Normal"/>
              <w:widowControl w:val="false"/>
              <w:tabs>
                <w:tab w:val="clear" w:pos="708"/>
              </w:tabs>
              <w:jc w:val="both"/>
              <w:rPr/>
            </w:pPr>
            <w:r>
              <w:rPr>
                <w:b w:val="false"/>
                <w:bCs w:val="false"/>
                <w:shd w:fill="auto" w:val="clear"/>
              </w:rPr>
              <w:t xml:space="preserve">Le opere finanziate dovranno essere ultimate inderogabilmente, entro il 31 ottobre 2024 </w:t>
            </w:r>
            <w:r>
              <w:rPr>
                <w:rStyle w:val="Carpredefinitoparagrafo"/>
                <w:rFonts w:cs="Tahoma"/>
                <w:b w:val="false"/>
                <w:bCs w:val="false"/>
                <w:color w:val="000000"/>
                <w:shd w:fill="auto" w:val="clear"/>
              </w:rPr>
              <w:t>pena decadenza, fatti salvi motivi non imputabili alla persona (quali eventi atmosferici, necessità di reperire pareri e/o autorizzazioni, ecc.) nel qual caso dovrà essere informato tempestivamente il BIM e per cui potrà essere richiesta una proroga</w:t>
            </w:r>
          </w:p>
          <w:p>
            <w:pPr>
              <w:pStyle w:val="Normal"/>
              <w:widowControl w:val="false"/>
              <w:tabs>
                <w:tab w:val="clear" w:pos="708"/>
              </w:tabs>
              <w:jc w:val="both"/>
              <w:rPr/>
            </w:pPr>
            <w:r>
              <w:rPr>
                <w:rStyle w:val="Carpredefinitoparagrafo"/>
                <w:rFonts w:cs="Tahoma"/>
                <w:b w:val="false"/>
                <w:bCs w:val="false"/>
                <w:color w:val="000000"/>
                <w:shd w:fill="auto" w:val="clear"/>
              </w:rPr>
              <w:t>che sarà valutata dal Consiglio Direttivo inappellabilmente.</w:t>
            </w:r>
          </w:p>
          <w:p>
            <w:pPr>
              <w:pStyle w:val="Normal"/>
              <w:widowControl w:val="false"/>
              <w:tabs>
                <w:tab w:val="clear" w:pos="708"/>
              </w:tabs>
              <w:jc w:val="both"/>
              <w:rPr>
                <w:b/>
                <w:b/>
                <w:highlight w:val="none"/>
                <w:shd w:fill="auto" w:val="clear"/>
              </w:rPr>
            </w:pPr>
            <w:r>
              <w:rPr>
                <w:b/>
                <w:shd w:fill="auto" w:val="clear"/>
              </w:rPr>
            </w:r>
          </w:p>
        </w:tc>
        <w:tc>
          <w:tcPr>
            <w:tcW w:w="452" w:type="dxa"/>
            <w:tcBorders>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Art.10</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b w:val="false"/>
                <w:bCs w:val="false"/>
              </w:rPr>
              <w:t>Le spese di personale sostenute per la realizzazione delle opere in economia o, per i Comuni, realizzate con l’utilizzo di proprio personale, non saranno rimborsate.</w:t>
            </w:r>
          </w:p>
          <w:p>
            <w:pPr>
              <w:pStyle w:val="Normal"/>
              <w:widowControl w:val="false"/>
              <w:tabs>
                <w:tab w:val="clear" w:pos="708"/>
              </w:tabs>
              <w:jc w:val="both"/>
              <w:rPr>
                <w:b w:val="false"/>
                <w:b w:val="false"/>
                <w:bCs w:val="false"/>
              </w:rPr>
            </w:pPr>
            <w:r>
              <w:rPr>
                <w:b w:val="false"/>
                <w:bCs w:val="false"/>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Art.11</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Testonormale"/>
              <w:widowControl w:val="false"/>
              <w:shd w:fill="FFFFFF"/>
              <w:tabs>
                <w:tab w:val="clear" w:pos="708"/>
              </w:tabs>
              <w:ind w:left="-105" w:right="120" w:hanging="0"/>
              <w:jc w:val="both"/>
              <w:rPr>
                <w:lang w:val="it-IT"/>
              </w:rPr>
            </w:pPr>
            <w:r>
              <w:rPr>
                <w:rStyle w:val="Carpredefinitoparagrafo"/>
                <w:rFonts w:cs="Tahoma" w:ascii="Times New Roman" w:hAnsi="Times New Roman"/>
                <w:b w:val="false"/>
                <w:bCs w:val="false"/>
                <w:sz w:val="24"/>
                <w:szCs w:val="24"/>
              </w:rPr>
              <w:t xml:space="preserve">Le domande di contributo dovranno essere trasmesse esclusivamente mediante posta elettronica al seguente indirizzo PEC del Consorzio </w:t>
            </w:r>
            <w:hyperlink r:id="rId4" w:tgtFrame="_top">
              <w:r>
                <w:rPr>
                  <w:rFonts w:cs="Tahoma" w:ascii="Times New Roman" w:hAnsi="Times New Roman"/>
                  <w:b w:val="false"/>
                  <w:bCs w:val="false"/>
                  <w:color w:val="000080"/>
                  <w:sz w:val="24"/>
                  <w:szCs w:val="24"/>
                  <w:u w:val="single"/>
                </w:rPr>
                <w:t>consorzio.bimpellice@cert.dag.it</w:t>
              </w:r>
            </w:hyperlink>
            <w:r>
              <w:rPr>
                <w:rStyle w:val="Carpredefinitoparagrafo"/>
                <w:rFonts w:cs="Tahoma" w:ascii="Times New Roman" w:hAnsi="Times New Roman"/>
                <w:b w:val="false"/>
                <w:bCs w:val="false"/>
                <w:sz w:val="24"/>
                <w:szCs w:val="24"/>
              </w:rPr>
              <w:t xml:space="preserve">  oppure al seguente indirizzo mail </w:t>
            </w:r>
            <w:hyperlink r:id="rId5" w:tgtFrame="_top">
              <w:r>
                <w:rPr>
                  <w:rFonts w:cs="Tahoma" w:ascii="Times New Roman" w:hAnsi="Times New Roman"/>
                  <w:b w:val="false"/>
                  <w:bCs w:val="false"/>
                  <w:color w:val="000080"/>
                  <w:sz w:val="24"/>
                  <w:szCs w:val="24"/>
                  <w:u w:val="single"/>
                </w:rPr>
                <w:t>consorzio.bimpellice@dag.it</w:t>
              </w:r>
            </w:hyperlink>
            <w:r>
              <w:rPr>
                <w:rStyle w:val="Carpredefinitoparagrafo"/>
                <w:rFonts w:cs="Tahoma" w:ascii="Times New Roman" w:hAnsi="Times New Roman"/>
                <w:b w:val="false"/>
                <w:bCs w:val="false"/>
                <w:sz w:val="24"/>
                <w:szCs w:val="24"/>
              </w:rPr>
              <w:t xml:space="preserve"> </w:t>
            </w:r>
            <w:r>
              <w:rPr>
                <w:rStyle w:val="Carpredefinitoparagrafo"/>
                <w:rFonts w:cs="Tahoma" w:ascii="Times New Roman" w:hAnsi="Times New Roman"/>
                <w:b/>
                <w:bCs/>
                <w:color w:val="FF0000"/>
                <w:sz w:val="24"/>
                <w:szCs w:val="24"/>
              </w:rPr>
              <w:t>entro il 28 APRILE 2023.</w:t>
            </w:r>
          </w:p>
          <w:p>
            <w:pPr>
              <w:pStyle w:val="Testonormale"/>
              <w:widowControl w:val="false"/>
              <w:shd w:fill="FFFFFF"/>
              <w:tabs>
                <w:tab w:val="clear" w:pos="708"/>
              </w:tabs>
              <w:ind w:left="-105" w:right="120" w:hanging="0"/>
              <w:jc w:val="both"/>
              <w:rPr>
                <w:lang w:val="it-IT"/>
              </w:rPr>
            </w:pPr>
            <w:r>
              <w:rPr>
                <w:lang w:val="it-IT"/>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r>
        <w:trPr/>
        <w:tc>
          <w:tcPr>
            <w:tcW w:w="1384" w:type="dxa"/>
            <w:tcBorders>
              <w:top w:val="single" w:sz="4" w:space="0" w:color="000000"/>
              <w:left w:val="single" w:sz="4" w:space="0" w:color="000000"/>
              <w:bottom w:val="single" w:sz="4" w:space="0" w:color="000000"/>
            </w:tcBorders>
            <w:vAlign w:val="center"/>
          </w:tcPr>
          <w:p>
            <w:pPr>
              <w:pStyle w:val="Normal"/>
              <w:widowControl w:val="false"/>
              <w:tabs>
                <w:tab w:val="clear" w:pos="708"/>
              </w:tabs>
              <w:jc w:val="left"/>
              <w:rPr>
                <w:lang w:val="it-IT"/>
              </w:rPr>
            </w:pPr>
            <w:r>
              <w:rPr>
                <w:b/>
              </w:rPr>
              <w:t>Art. 12</w:t>
            </w:r>
          </w:p>
        </w:tc>
        <w:tc>
          <w:tcPr>
            <w:tcW w:w="8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jc w:val="both"/>
              <w:rPr>
                <w:lang w:val="it-IT"/>
              </w:rPr>
            </w:pPr>
            <w:r>
              <w:rPr>
                <w:rStyle w:val="Carpredefinitoparagrafo"/>
                <w:b w:val="false"/>
                <w:bCs w:val="false"/>
              </w:rPr>
              <w:t>La graduatoria sarà redatta a giudizio insindacabile</w:t>
            </w:r>
            <w:r>
              <w:rPr>
                <w:rStyle w:val="Carpredefinitoparagrafo"/>
                <w:b w:val="false"/>
                <w:bCs w:val="false"/>
                <w:lang w:val="fr-FR"/>
              </w:rPr>
              <w:t xml:space="preserve"> </w:t>
            </w:r>
            <w:r>
              <w:rPr>
                <w:rStyle w:val="Carpredefinitoparagrafo"/>
                <w:b w:val="false"/>
                <w:bCs w:val="false"/>
              </w:rPr>
              <w:t>dal Consiglio Direttivo del Consorzio che individuerà gli interventi ammessi a finanziamento. Le domande ammesse per le quali non ci sia la copertura economica e quelle eventualmente pervenute in ritardo verranno ammesse alla valutazione per l'anno successivo.</w:t>
            </w:r>
          </w:p>
          <w:p>
            <w:pPr>
              <w:pStyle w:val="Normal"/>
              <w:widowControl w:val="false"/>
              <w:tabs>
                <w:tab w:val="clear" w:pos="708"/>
              </w:tabs>
              <w:jc w:val="both"/>
              <w:rPr>
                <w:lang w:val="it-IT"/>
              </w:rPr>
            </w:pPr>
            <w:r>
              <w:rPr>
                <w:rStyle w:val="Carpredefinitoparagrafo"/>
                <w:b w:val="false"/>
                <w:bCs w:val="false"/>
              </w:rPr>
              <w:t>Qualora l'importo totale richiesto fosse inferiore alla somma complessiva stanziata  verrà valutata la possibilità di indire un nuovo Bando.</w:t>
            </w:r>
          </w:p>
          <w:p>
            <w:pPr>
              <w:pStyle w:val="Normal"/>
              <w:widowControl w:val="false"/>
              <w:tabs>
                <w:tab w:val="clear" w:pos="708"/>
              </w:tabs>
              <w:jc w:val="both"/>
              <w:rPr>
                <w:lang w:val="it-IT"/>
              </w:rPr>
            </w:pPr>
            <w:r>
              <w:rPr>
                <w:lang w:val="it-IT"/>
              </w:rPr>
            </w:r>
          </w:p>
        </w:tc>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rPr>
                <w:lang w:val="it-IT"/>
              </w:rPr>
            </w:pPr>
            <w:r>
              <w:rPr>
                <w:lang w:val="it-IT"/>
              </w:rPr>
            </w:r>
          </w:p>
        </w:tc>
      </w:tr>
    </w:tbl>
    <w:p>
      <w:pPr>
        <w:pStyle w:val="Normal"/>
        <w:rPr>
          <w:lang w:val="it-IT"/>
        </w:rPr>
      </w:pPr>
      <w:r>
        <w:rPr>
          <w:lang w:val="it-IT"/>
        </w:rPr>
      </w:r>
    </w:p>
    <w:p>
      <w:pPr>
        <w:pStyle w:val="Normal"/>
        <w:rPr>
          <w:lang w:val="it-IT"/>
        </w:rPr>
      </w:pPr>
      <w:r>
        <w:rPr>
          <w:lang w:val="it-IT"/>
        </w:rPr>
      </w:r>
    </w:p>
    <w:p>
      <w:pPr>
        <w:pStyle w:val="Normal"/>
        <w:rPr>
          <w:lang w:val="it-IT"/>
        </w:rPr>
      </w:pPr>
      <w:r>
        <w:rPr>
          <w:lang w:val="it-IT"/>
        </w:rPr>
      </w:r>
    </w:p>
    <w:p>
      <w:pPr>
        <w:pStyle w:val="Normal"/>
        <w:rPr>
          <w:lang w:val="it-IT"/>
        </w:rPr>
      </w:pPr>
      <w:r>
        <w:rPr>
          <w:lang w:val="it-IT"/>
        </w:rPr>
      </w:r>
    </w:p>
    <w:p>
      <w:pPr>
        <w:pStyle w:val="Normal"/>
        <w:rPr>
          <w:lang w:val="it-IT"/>
        </w:rPr>
      </w:pPr>
      <w:r>
        <w:rPr>
          <w:lang w:val="it-IT"/>
        </w:rPr>
      </w:r>
    </w:p>
    <w:p>
      <w:pPr>
        <w:pStyle w:val="Normal"/>
        <w:rPr>
          <w:lang w:val="it-IT"/>
        </w:rPr>
      </w:pPr>
      <w:r>
        <w:rPr/>
        <w:t xml:space="preserve">San Secondo di Pinerolo, </w:t>
      </w:r>
      <w:r>
        <w:rPr/>
        <w:t>20.03.2023</w:t>
      </w:r>
    </w:p>
    <w:p>
      <w:pPr>
        <w:pStyle w:val="Normal"/>
        <w:rPr>
          <w:lang w:val="it-IT"/>
        </w:rPr>
      </w:pPr>
      <w:r>
        <w:rPr/>
        <w:t>Prot. 34</w:t>
      </w:r>
    </w:p>
    <w:p>
      <w:pPr>
        <w:pStyle w:val="Normal"/>
        <w:rPr>
          <w:lang w:val="it-IT"/>
        </w:rPr>
      </w:pPr>
      <w:r>
        <w:rPr>
          <w:lang w:val="it-IT"/>
        </w:rPr>
      </w:r>
    </w:p>
    <w:p>
      <w:pPr>
        <w:pStyle w:val="Normal"/>
        <w:rPr>
          <w:lang w:val="it-IT"/>
        </w:rPr>
      </w:pPr>
      <w:r>
        <w:rPr>
          <w:lang w:val="it-IT"/>
        </w:rPr>
      </w:r>
    </w:p>
    <w:p>
      <w:pPr>
        <w:pStyle w:val="Normal"/>
        <w:rPr>
          <w:lang w:val="it-IT"/>
        </w:rPr>
      </w:pPr>
      <w:r>
        <w:rPr>
          <w:lang w:val="it-IT"/>
        </w:rPr>
      </w:r>
    </w:p>
    <w:p>
      <w:pPr>
        <w:pStyle w:val="Normal"/>
        <w:rPr>
          <w:lang w:val="it-IT"/>
        </w:rPr>
      </w:pPr>
      <w:r>
        <w:rPr>
          <w:lang w:val="it-IT"/>
        </w:rPr>
      </w:r>
    </w:p>
    <w:p>
      <w:pPr>
        <w:pStyle w:val="Normal"/>
        <w:jc w:val="right"/>
        <w:rPr>
          <w:lang w:val="it-IT"/>
        </w:rPr>
      </w:pPr>
      <w:r>
        <w:rPr/>
        <w:tab/>
        <w:tab/>
        <w:tab/>
        <w:tab/>
        <w:tab/>
        <w:tab/>
        <w:tab/>
        <w:tab/>
      </w:r>
      <w:r>
        <w:rPr>
          <w:rStyle w:val="Carpredefinitoparagrafo"/>
          <w:b w:val="false"/>
          <w:bCs w:val="false"/>
        </w:rPr>
        <w:t>Il Presidente</w:t>
      </w:r>
    </w:p>
    <w:p>
      <w:pPr>
        <w:pStyle w:val="Normal"/>
        <w:jc w:val="right"/>
        <w:rPr>
          <w:b w:val="false"/>
          <w:b w:val="false"/>
          <w:bCs w:val="false"/>
        </w:rPr>
      </w:pPr>
      <w:r>
        <w:rPr>
          <w:b w:val="false"/>
          <w:bCs w:val="false"/>
        </w:rPr>
        <w:t>BERIA  D’ARGENTINA Maurizio</w:t>
      </w:r>
    </w:p>
    <w:p>
      <w:pPr>
        <w:pStyle w:val="Normal"/>
        <w:jc w:val="right"/>
        <w:rPr>
          <w:b w:val="false"/>
          <w:b w:val="false"/>
          <w:bCs w:val="false"/>
        </w:rPr>
      </w:pPr>
      <w:r>
        <w:rPr>
          <w:b w:val="false"/>
          <w:bCs w:val="false"/>
        </w:rPr>
        <w:t xml:space="preserve">                     </w:t>
      </w:r>
      <w:r>
        <w:rPr>
          <w:b w:val="false"/>
          <w:bCs w:val="false"/>
        </w:rPr>
        <w:t>f.to in originale</w:t>
      </w:r>
    </w:p>
    <w:p>
      <w:pPr>
        <w:pStyle w:val="Normal"/>
        <w:rPr>
          <w:lang w:val="it-IT"/>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52fd"/>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character" w:styleId="DefaultParagraphFont" w:default="1">
    <w:name w:val="Default Paragraph Font"/>
    <w:uiPriority w:val="1"/>
    <w:semiHidden/>
    <w:unhideWhenUsed/>
    <w:qFormat/>
    <w:rPr/>
  </w:style>
  <w:style w:type="character" w:styleId="Menzionenonrisolta">
    <w:name w:val="Menzione non risolta"/>
    <w:qFormat/>
    <w:rPr>
      <w:rFonts w:ascii="Times New Roman" w:hAnsi="Times New Roman" w:eastAsia="Times New Roman" w:cs="Times New Roman"/>
      <w:color w:val="605E5C"/>
      <w:sz w:val="24"/>
      <w:szCs w:val="24"/>
      <w:shd w:fill="E1DFDD" w:val="clear"/>
    </w:rPr>
  </w:style>
  <w:style w:type="character" w:styleId="Collegamentoipertestuale">
    <w:name w:val="Collegamento ipertestuale"/>
    <w:qFormat/>
    <w:rPr>
      <w:rFonts w:ascii="Times New Roman" w:hAnsi="Times New Roman" w:eastAsia="Times New Roman" w:cs="Times New Roman"/>
      <w:color w:val="0563C1"/>
      <w:sz w:val="24"/>
      <w:szCs w:val="24"/>
      <w:u w:val="single"/>
    </w:rPr>
  </w:style>
  <w:style w:type="character" w:styleId="Carpredefinitoparagrafo">
    <w:name w:val="Car. predefinito paragrafo"/>
    <w:qFormat/>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Spacing">
    <w:name w:val="No Spacing"/>
    <w:qFormat/>
    <w:rsid w:val="009452fd"/>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ListParagraph">
    <w:name w:val="List Paragraph"/>
    <w:basedOn w:val="Normal"/>
    <w:qFormat/>
    <w:rsid w:val="009452fd"/>
    <w:pPr>
      <w:ind w:left="720" w:hanging="0"/>
    </w:pPr>
    <w:rPr/>
  </w:style>
  <w:style w:type="paragraph" w:styleId="Testonormale">
    <w:name w:val="Testo normale"/>
    <w:basedOn w:val="Normal"/>
    <w:qFormat/>
    <w:pPr/>
    <w:rPr>
      <w:rFonts w:ascii="Courier New" w:hAnsi="Courier New" w:cs="Courier New"/>
    </w:rPr>
  </w:style>
  <w:style w:type="paragraph" w:styleId="Corpodeltesto2">
    <w:name w:val="Corpo del testo 2"/>
    <w:basedOn w:val="Normal"/>
    <w:qFormat/>
    <w:pPr>
      <w:jc w:val="both"/>
    </w:pPr>
    <w:rPr>
      <w:rFonts w:ascii="Comic Sans MS" w:hAnsi="Comic Sans MS" w:cs="Comic Sans MS"/>
    </w:rPr>
  </w:style>
  <w:style w:type="paragraph" w:styleId="Normale">
    <w:name w:val="Normale"/>
    <w:qFormat/>
    <w:pPr>
      <w:widowControl/>
      <w:suppressAutoHyphens w:val="true"/>
      <w:bidi w:val="0"/>
      <w:spacing w:before="0" w:after="0"/>
      <w:jc w:val="left"/>
      <w:textAlignment w:val="baseline"/>
    </w:pPr>
    <w:rPr>
      <w:rFonts w:ascii="Liberation Serif" w:hAnsi="Liberation Serif" w:eastAsia="0" w:cs="0"/>
      <w:color w:val="auto"/>
      <w:kern w:val="2"/>
      <w:sz w:val="24"/>
      <w:szCs w:val="24"/>
      <w:lang w:val="it-IT" w:eastAsia="zh-CN" w:bidi="hi-IN"/>
    </w:rPr>
  </w:style>
  <w:style w:type="paragraph" w:styleId="Contenutotabella">
    <w:name w:val="Contenuto tabella"/>
    <w:basedOn w:val="Normal"/>
    <w:qFormat/>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sorzio.bimpellice@dag.it" TargetMode="External"/><Relationship Id="rId3" Type="http://schemas.openxmlformats.org/officeDocument/2006/relationships/hyperlink" Target="mailto:consorzio.bimpellice@cert.dag.it" TargetMode="External"/><Relationship Id="rId4" Type="http://schemas.openxmlformats.org/officeDocument/2006/relationships/hyperlink" Target="mailto:consorzio.bimpellice@cert.dag.it" TargetMode="External"/><Relationship Id="rId5" Type="http://schemas.openxmlformats.org/officeDocument/2006/relationships/hyperlink" Target="mailto:consorzio.bimpellice@dag.i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LibreOffice/7.4.1.2$Windows_X86_64 LibreOffice_project/3c58a8f3a960df8bc8fd77b461821e42c061c5f0</Application>
  <AppVersion>15.0000</AppVersion>
  <Pages>2</Pages>
  <Words>538</Words>
  <Characters>3282</Characters>
  <CharactersWithSpaces>3829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Bobbio Pellice</dc:creator>
  <dc:description/>
  <dc:language>it-IT</dc:language>
  <cp:lastModifiedBy/>
  <cp:lastPrinted>2023-03-20T13:12:02Z</cp:lastPrinted>
  <dcterms:modified xsi:type="dcterms:W3CDTF">2023-03-20T13:19:08Z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